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0826A976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4C763B">
        <w:rPr>
          <w:rFonts w:ascii="Calibri" w:hAnsi="Calibri" w:cs="Calibri"/>
        </w:rPr>
        <w:t>Octo</w:t>
      </w:r>
      <w:r w:rsidR="00EB1E4D">
        <w:rPr>
          <w:rFonts w:ascii="Calibri" w:hAnsi="Calibri" w:cs="Calibri"/>
        </w:rPr>
        <w:t>ber</w:t>
      </w:r>
      <w:r w:rsidRPr="001B4F08">
        <w:rPr>
          <w:rFonts w:ascii="Calibri" w:hAnsi="Calibri" w:cs="Calibri"/>
        </w:rPr>
        <w:t xml:space="preserve"> </w:t>
      </w:r>
      <w:r w:rsidR="004C763B">
        <w:rPr>
          <w:rFonts w:ascii="Calibri" w:hAnsi="Calibri" w:cs="Calibri"/>
        </w:rPr>
        <w:t>6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165047BB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4C763B" w:rsidRPr="00A91C12">
          <w:rPr>
            <w:rStyle w:val="Hyperlink"/>
            <w:rFonts w:ascii="Calibri" w:hAnsi="Calibri" w:cs="Calibri"/>
          </w:rPr>
          <w:t>https://www.uwlax.edu/news/posts/all-in-the-family/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45FA5320" w14:textId="1E36C38D" w:rsidR="00EA2966" w:rsidRPr="00EA2966" w:rsidRDefault="004C763B" w:rsidP="00EA2966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All in the family</w:t>
      </w:r>
    </w:p>
    <w:p w14:paraId="35CAF42B" w14:textId="77777777" w:rsidR="004C763B" w:rsidRPr="004C763B" w:rsidRDefault="00FB6E61" w:rsidP="004C763B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4C763B" w:rsidRPr="004C763B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Collins siblings — 7 of them alumni — create scholarship for student parents </w:t>
      </w:r>
    </w:p>
    <w:p w14:paraId="440BFB4B" w14:textId="5B56FDB8" w:rsidR="00EA2966" w:rsidRPr="00EA2966" w:rsidRDefault="00EA2966" w:rsidP="00EA2966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6515C293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4C763B" w:rsidRPr="004C763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Between 1960 and 1979, seven members of the Collins family graduated from UW-La Crosse. Decades later, they are giving back to their alma mater through a scholarship for student parents. 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35D81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</w:t>
      </w:r>
      <w:r w:rsid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235D81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University Marketing &amp; Communications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239F084B" w14:textId="47E8ACE3" w:rsidR="004C763B" w:rsidRDefault="004C763B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4C763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Rita and Gifford Collins, the parents of 12 Collins children and the namesakes of the scholarship.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(Photo courtesy of the Collins family)</w:t>
      </w:r>
    </w:p>
    <w:p w14:paraId="50DFB41B" w14:textId="65F4954B" w:rsidR="004C763B" w:rsidRDefault="004C763B" w:rsidP="004C763B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4C763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The 12 Collins siblings. From back to front and left to right: Michael, Sheila, Bill, Pat, Mark, Jeanne, Timothy, Mary, Rich, Terry, Kathleen and Julie.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(Photo courtesy of the Collins family)</w:t>
      </w:r>
    </w:p>
    <w:p w14:paraId="3E3B28F0" w14:textId="310D4A9F" w:rsidR="004C763B" w:rsidRPr="004C763B" w:rsidRDefault="004C763B" w:rsidP="004C763B">
      <w:pPr>
        <w:pStyle w:val="NormalWeb"/>
        <w:spacing w:after="150"/>
        <w:rPr>
          <w:rFonts w:cstheme="minorHAnsi"/>
          <w:i/>
          <w:iCs/>
          <w:color w:val="808080" w:themeColor="background1" w:themeShade="80"/>
        </w:rPr>
      </w:pPr>
    </w:p>
    <w:p w14:paraId="04F9DB9B" w14:textId="7E9E532E" w:rsidR="004C763B" w:rsidRDefault="004C763B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35D81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C763B"/>
    <w:rsid w:val="004E3131"/>
    <w:rsid w:val="004E3531"/>
    <w:rsid w:val="004F1EF1"/>
    <w:rsid w:val="005145B1"/>
    <w:rsid w:val="0052000F"/>
    <w:rsid w:val="00524796"/>
    <w:rsid w:val="00532225"/>
    <w:rsid w:val="0055719D"/>
    <w:rsid w:val="00565400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35D9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70C03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D75ED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297A"/>
    <w:rsid w:val="00CF4100"/>
    <w:rsid w:val="00D02CDB"/>
    <w:rsid w:val="00D04F7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ll-in-the-famil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206</cp:revision>
  <dcterms:created xsi:type="dcterms:W3CDTF">2022-04-21T18:43:00Z</dcterms:created>
  <dcterms:modified xsi:type="dcterms:W3CDTF">2025-09-30T16:52:00Z</dcterms:modified>
</cp:coreProperties>
</file>